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
      </w:pPr>
      <w:r>
        <w:rPr>
          <w:rtl w:val="0"/>
        </w:rPr>
        <w:t>Regulations for visiting the ICC Gallery</w:t>
      </w:r>
      <w:r>
        <w:rPr>
          <w:spacing w:val="-6"/>
          <w:rtl w:val="0"/>
        </w:rPr>
        <w:t xml:space="preserve"> </w:t>
      </w:r>
    </w:p>
    <w:p>
      <w:pPr>
        <w:pStyle w:val="Body Text"/>
        <w:ind w:left="0" w:firstLine="0"/>
        <w:rPr>
          <w:b w:val="1"/>
          <w:bCs w:val="1"/>
        </w:rPr>
      </w:pPr>
    </w:p>
    <w:p>
      <w:pPr>
        <w:pStyle w:val="Body Text"/>
        <w:spacing w:before="1"/>
        <w:ind w:left="0" w:firstLine="0"/>
      </w:pPr>
    </w:p>
    <w:p>
      <w:pPr>
        <w:pStyle w:val="List Paragraph"/>
        <w:numPr>
          <w:ilvl w:val="0"/>
          <w:numId w:val="2"/>
        </w:numPr>
        <w:bidi w:val="0"/>
        <w:spacing w:line="237" w:lineRule="auto"/>
        <w:ind w:right="118"/>
        <w:jc w:val="left"/>
        <w:rPr>
          <w:rtl w:val="0"/>
          <w:lang w:val="en-US"/>
        </w:rPr>
      </w:pPr>
      <w:r>
        <w:rPr>
          <w:rtl w:val="0"/>
          <w:lang w:val="en-US"/>
        </w:rPr>
        <w:t xml:space="preserve">The ICC </w:t>
      </w:r>
      <w:r>
        <w:rPr>
          <w:rtl w:val="0"/>
        </w:rPr>
        <w:t>G</w:t>
      </w:r>
      <w:r>
        <w:rPr>
          <w:rtl w:val="0"/>
          <w:lang w:val="en-US"/>
        </w:rPr>
        <w:t xml:space="preserve">allery is open to visitors from </w:t>
      </w:r>
      <w:r>
        <w:rPr>
          <w:b w:val="1"/>
          <w:bCs w:val="1"/>
          <w:rtl w:val="0"/>
          <w:lang w:val="en-US"/>
        </w:rPr>
        <w:t>Tuesday to Sunday from 11:00 to 19:00</w:t>
      </w:r>
      <w:r>
        <w:rPr>
          <w:rtl w:val="0"/>
        </w:rPr>
        <w:t>.</w:t>
      </w:r>
    </w:p>
    <w:p>
      <w:pPr>
        <w:pStyle w:val="List Paragraph"/>
        <w:numPr>
          <w:ilvl w:val="0"/>
          <w:numId w:val="2"/>
        </w:numPr>
        <w:bidi w:val="0"/>
        <w:spacing w:line="237" w:lineRule="auto"/>
        <w:ind w:right="118"/>
        <w:jc w:val="left"/>
        <w:rPr>
          <w:rtl w:val="0"/>
          <w:lang w:val="en-US"/>
        </w:rPr>
      </w:pPr>
      <w:r>
        <w:rPr>
          <w:rtl w:val="0"/>
          <w:lang w:val="en-US"/>
        </w:rPr>
        <w:t>There is a video surveillance network operating at the International Cultural Cent</w:t>
      </w:r>
      <w:r>
        <w:rPr>
          <w:rtl w:val="0"/>
        </w:rPr>
        <w:t>re</w:t>
      </w:r>
      <w:r>
        <w:rPr>
          <w:rtl w:val="0"/>
        </w:rPr>
        <w:t>.</w:t>
      </w:r>
    </w:p>
    <w:p>
      <w:pPr>
        <w:pStyle w:val="List Paragraph"/>
        <w:numPr>
          <w:ilvl w:val="0"/>
          <w:numId w:val="2"/>
        </w:numPr>
        <w:bidi w:val="0"/>
        <w:spacing w:line="237" w:lineRule="auto"/>
        <w:ind w:right="118"/>
        <w:jc w:val="left"/>
        <w:rPr>
          <w:rtl w:val="0"/>
          <w:lang w:val="en-US"/>
        </w:rPr>
      </w:pPr>
      <w:r>
        <w:rPr>
          <w:rtl w:val="0"/>
          <w:lang w:val="en-US"/>
        </w:rPr>
        <w:t>In the International Cultural Cent</w:t>
      </w:r>
      <w:r>
        <w:rPr>
          <w:rtl w:val="0"/>
        </w:rPr>
        <w:t>re</w:t>
      </w:r>
      <w:r>
        <w:rPr>
          <w:rtl w:val="0"/>
        </w:rPr>
        <w:t xml:space="preserve">, </w:t>
      </w:r>
      <w:r>
        <w:rPr>
          <w:rtl w:val="0"/>
        </w:rPr>
        <w:t>visitors</w:t>
      </w:r>
      <w:r>
        <w:rPr>
          <w:rtl w:val="0"/>
          <w:lang w:val="en-US"/>
        </w:rPr>
        <w:t xml:space="preserve"> should follow the </w:t>
      </w:r>
      <w:r>
        <w:rPr>
          <w:rtl w:val="0"/>
        </w:rPr>
        <w:t>instructions</w:t>
      </w:r>
      <w:r>
        <w:rPr>
          <w:rtl w:val="0"/>
          <w:lang w:val="en-US"/>
        </w:rPr>
        <w:t xml:space="preserve"> of the building security staff and the exhibition staff at the ICC Gallery.</w:t>
      </w:r>
    </w:p>
    <w:p>
      <w:pPr>
        <w:pStyle w:val="List Paragraph"/>
        <w:numPr>
          <w:ilvl w:val="0"/>
          <w:numId w:val="2"/>
        </w:numPr>
        <w:bidi w:val="0"/>
        <w:spacing w:line="237" w:lineRule="auto"/>
        <w:ind w:right="118"/>
        <w:jc w:val="left"/>
        <w:rPr>
          <w:rtl w:val="0"/>
          <w:lang w:val="en-US"/>
        </w:rPr>
      </w:pPr>
      <w:r>
        <w:rPr>
          <w:rtl w:val="0"/>
          <w:lang w:val="en-US"/>
        </w:rPr>
        <w:t>Smoking and the use of open fire is forbidden at the International Cultural Cent</w:t>
      </w:r>
      <w:r>
        <w:rPr>
          <w:rtl w:val="0"/>
        </w:rPr>
        <w:t>re</w:t>
      </w:r>
      <w:r>
        <w:rPr>
          <w:rtl w:val="0"/>
        </w:rPr>
        <w:t>.</w:t>
      </w:r>
    </w:p>
    <w:p>
      <w:pPr>
        <w:pStyle w:val="List Paragraph"/>
        <w:numPr>
          <w:ilvl w:val="0"/>
          <w:numId w:val="2"/>
        </w:numPr>
        <w:bidi w:val="0"/>
        <w:spacing w:line="237" w:lineRule="auto"/>
        <w:ind w:right="118"/>
        <w:jc w:val="left"/>
        <w:rPr>
          <w:rtl w:val="0"/>
          <w:lang w:val="en-US"/>
        </w:rPr>
      </w:pPr>
      <w:r>
        <w:rPr>
          <w:rtl w:val="0"/>
          <w:lang w:val="en-US"/>
        </w:rPr>
        <w:t xml:space="preserve">It is forbidden to bring firearms </w:t>
      </w:r>
      <w:r>
        <w:rPr>
          <w:rtl w:val="0"/>
        </w:rPr>
        <w:t>to</w:t>
      </w:r>
      <w:r>
        <w:rPr>
          <w:rtl w:val="0"/>
          <w:lang w:val="en-US"/>
        </w:rPr>
        <w:t xml:space="preserve"> the International Cultural Cent</w:t>
      </w:r>
      <w:r>
        <w:rPr>
          <w:rtl w:val="0"/>
        </w:rPr>
        <w:t>re</w:t>
      </w:r>
      <w:r>
        <w:rPr>
          <w:rtl w:val="0"/>
        </w:rPr>
        <w:t>.</w:t>
      </w:r>
    </w:p>
    <w:p>
      <w:pPr>
        <w:pStyle w:val="List Paragraph"/>
        <w:numPr>
          <w:ilvl w:val="0"/>
          <w:numId w:val="2"/>
        </w:numPr>
        <w:bidi w:val="0"/>
        <w:spacing w:line="237" w:lineRule="auto"/>
        <w:ind w:right="118"/>
        <w:jc w:val="left"/>
        <w:rPr>
          <w:rtl w:val="0"/>
          <w:lang w:val="en-US"/>
        </w:rPr>
      </w:pPr>
      <w:r>
        <w:rPr>
          <w:rtl w:val="0"/>
          <w:lang w:val="en-US"/>
        </w:rPr>
        <w:t>Parents or guardians are responsible for minors.</w:t>
      </w:r>
    </w:p>
    <w:p>
      <w:pPr>
        <w:pStyle w:val="List Paragraph"/>
        <w:numPr>
          <w:ilvl w:val="0"/>
          <w:numId w:val="2"/>
        </w:numPr>
        <w:bidi w:val="0"/>
        <w:spacing w:line="237" w:lineRule="auto"/>
        <w:ind w:right="118"/>
        <w:jc w:val="left"/>
        <w:rPr>
          <w:rtl w:val="0"/>
          <w:lang w:val="en-US"/>
        </w:rPr>
      </w:pPr>
      <w:r>
        <w:rPr>
          <w:rtl w:val="0"/>
          <w:lang w:val="en-US"/>
        </w:rPr>
        <w:t>Visitors to the exhibition are fully liable for damage consisting in destruction or damage to the exhibited objects and other equipment, caused by themselves or by persons for whom they are responsible (including children). Liability covers both intentional and unintentional damage.</w:t>
      </w:r>
    </w:p>
    <w:p>
      <w:pPr>
        <w:pStyle w:val="List Paragraph"/>
        <w:numPr>
          <w:ilvl w:val="0"/>
          <w:numId w:val="2"/>
        </w:numPr>
        <w:bidi w:val="0"/>
        <w:spacing w:line="237" w:lineRule="auto"/>
        <w:ind w:right="118"/>
        <w:jc w:val="left"/>
        <w:rPr>
          <w:rtl w:val="0"/>
          <w:lang w:val="en-US"/>
        </w:rPr>
      </w:pPr>
      <w:r>
        <w:rPr>
          <w:rtl w:val="0"/>
          <w:lang w:val="en-US"/>
        </w:rPr>
        <w:t xml:space="preserve">People who are intoxicated, under the influence of drugs and behaving in a way that threatens the safety of other people or exhibits, disturbs other visitors, violates generally accepted standards of </w:t>
      </w:r>
      <w:r>
        <w:rPr>
          <w:rtl w:val="0"/>
        </w:rPr>
        <w:t>behaviour</w:t>
      </w:r>
      <w:r>
        <w:rPr>
          <w:rtl w:val="0"/>
          <w:lang w:val="en-US"/>
        </w:rPr>
        <w:t xml:space="preserve"> in public places, </w:t>
      </w:r>
      <w:r>
        <w:rPr>
          <w:rtl w:val="0"/>
        </w:rPr>
        <w:t>will be required</w:t>
      </w:r>
      <w:r>
        <w:rPr>
          <w:rtl w:val="0"/>
          <w:lang w:val="en-US"/>
        </w:rPr>
        <w:t xml:space="preserve"> to leave the Gallery </w:t>
      </w:r>
      <w:r>
        <w:rPr>
          <w:rtl w:val="0"/>
        </w:rPr>
        <w:t>when requested to do so by</w:t>
      </w:r>
      <w:r>
        <w:rPr>
          <w:rtl w:val="0"/>
          <w:lang w:val="en-US"/>
        </w:rPr>
        <w:t xml:space="preserve"> security staff or </w:t>
      </w:r>
      <w:r>
        <w:rPr>
          <w:rtl w:val="0"/>
        </w:rPr>
        <w:t>staff members</w:t>
      </w:r>
      <w:r>
        <w:rPr>
          <w:rtl w:val="0"/>
          <w:lang w:val="en-US"/>
        </w:rPr>
        <w:t xml:space="preserve"> supervising the Gallery and its exhibits.</w:t>
      </w:r>
    </w:p>
    <w:p>
      <w:pPr>
        <w:pStyle w:val="List Paragraph"/>
        <w:numPr>
          <w:ilvl w:val="0"/>
          <w:numId w:val="2"/>
        </w:numPr>
        <w:bidi w:val="0"/>
        <w:spacing w:line="237" w:lineRule="auto"/>
        <w:ind w:right="118"/>
        <w:jc w:val="left"/>
        <w:rPr>
          <w:rtl w:val="0"/>
          <w:lang w:val="en-US"/>
        </w:rPr>
      </w:pPr>
      <w:r>
        <w:rPr>
          <w:rtl w:val="0"/>
          <w:lang w:val="en-US"/>
        </w:rPr>
        <w:t>Visitors are required to leave large backpacks, bags, suitcases, umbrellas and outerwear in the cloakroom (on the ground floor of the building), the use of which is free of charge.</w:t>
      </w:r>
    </w:p>
    <w:p>
      <w:pPr>
        <w:pStyle w:val="List Paragraph"/>
        <w:numPr>
          <w:ilvl w:val="0"/>
          <w:numId w:val="2"/>
        </w:numPr>
        <w:bidi w:val="0"/>
        <w:spacing w:line="237" w:lineRule="auto"/>
        <w:ind w:right="118"/>
        <w:jc w:val="left"/>
        <w:rPr>
          <w:rtl w:val="0"/>
          <w:lang w:val="en-US"/>
        </w:rPr>
      </w:pPr>
      <w:r>
        <w:rPr>
          <w:rtl w:val="0"/>
          <w:lang w:val="en-US"/>
        </w:rPr>
        <w:t>The International Cultural Cent</w:t>
      </w:r>
      <w:r>
        <w:rPr>
          <w:rtl w:val="0"/>
        </w:rPr>
        <w:t>re</w:t>
      </w:r>
      <w:r>
        <w:rPr>
          <w:rtl w:val="0"/>
          <w:lang w:val="en-US"/>
        </w:rPr>
        <w:t xml:space="preserve"> is not responsible for valuable and fragile items left in clothing or backpacks / bags / suitcases </w:t>
      </w:r>
      <w:r>
        <w:rPr>
          <w:rtl w:val="0"/>
        </w:rPr>
        <w:t xml:space="preserve">stored </w:t>
      </w:r>
      <w:r>
        <w:rPr>
          <w:rtl w:val="0"/>
          <w:lang w:val="en-US"/>
        </w:rPr>
        <w:t xml:space="preserve">in the cloakroom or </w:t>
      </w:r>
      <w:r>
        <w:rPr>
          <w:rtl w:val="0"/>
        </w:rPr>
        <w:t xml:space="preserve">left </w:t>
      </w:r>
      <w:r>
        <w:rPr>
          <w:rtl w:val="0"/>
          <w:lang w:val="en-US"/>
        </w:rPr>
        <w:t xml:space="preserve">in public </w:t>
      </w:r>
      <w:r>
        <w:rPr>
          <w:rtl w:val="0"/>
        </w:rPr>
        <w:t>access areas</w:t>
      </w:r>
      <w:r>
        <w:rPr>
          <w:rtl w:val="0"/>
          <w:lang w:val="en-US"/>
        </w:rPr>
        <w:t xml:space="preserve"> at the International Cultural Cent</w:t>
      </w:r>
      <w:r>
        <w:rPr>
          <w:rtl w:val="0"/>
        </w:rPr>
        <w:t>re</w:t>
      </w:r>
      <w:r>
        <w:rPr>
          <w:rtl w:val="0"/>
        </w:rPr>
        <w:t>.</w:t>
      </w:r>
    </w:p>
    <w:p>
      <w:pPr>
        <w:pStyle w:val="List Paragraph"/>
        <w:numPr>
          <w:ilvl w:val="0"/>
          <w:numId w:val="2"/>
        </w:numPr>
        <w:bidi w:val="0"/>
        <w:spacing w:line="237" w:lineRule="auto"/>
        <w:ind w:right="118"/>
        <w:jc w:val="left"/>
        <w:rPr>
          <w:rtl w:val="0"/>
          <w:lang w:val="en-US"/>
        </w:rPr>
      </w:pPr>
      <w:r>
        <w:rPr>
          <w:rtl w:val="0"/>
          <w:lang w:val="en-US"/>
        </w:rPr>
        <w:t>Visitors may enter the exhibition no later than 30 minutes before the closing of the ICC Gallery.</w:t>
      </w:r>
    </w:p>
    <w:p>
      <w:pPr>
        <w:pStyle w:val="List Paragraph"/>
        <w:numPr>
          <w:ilvl w:val="0"/>
          <w:numId w:val="2"/>
        </w:numPr>
        <w:bidi w:val="0"/>
        <w:spacing w:line="237" w:lineRule="auto"/>
        <w:ind w:right="118"/>
        <w:jc w:val="left"/>
        <w:rPr>
          <w:rtl w:val="0"/>
          <w:lang w:val="en-US"/>
        </w:rPr>
      </w:pPr>
      <w:r>
        <w:rPr>
          <w:rtl w:val="0"/>
          <w:lang w:val="en-US"/>
        </w:rPr>
        <w:t>Visitors are asked to leave the ICC Gallery until the closing time of a given temporary exhibition.</w:t>
      </w:r>
    </w:p>
    <w:p>
      <w:pPr>
        <w:pStyle w:val="List Paragraph"/>
        <w:numPr>
          <w:ilvl w:val="0"/>
          <w:numId w:val="2"/>
        </w:numPr>
        <w:bidi w:val="0"/>
        <w:spacing w:line="237" w:lineRule="auto"/>
        <w:ind w:right="118"/>
        <w:jc w:val="left"/>
        <w:rPr>
          <w:rtl w:val="0"/>
        </w:rPr>
      </w:pPr>
      <w:r>
        <w:rPr>
          <w:rtl w:val="0"/>
        </w:rPr>
        <w:t>At</w:t>
      </w:r>
      <w:r>
        <w:rPr>
          <w:rtl w:val="0"/>
          <w:lang w:val="en-US"/>
        </w:rPr>
        <w:t xml:space="preserve"> the </w:t>
      </w:r>
      <w:r>
        <w:rPr>
          <w:rtl w:val="0"/>
        </w:rPr>
        <w:t>ICC Gallery it is forbidden to</w:t>
      </w:r>
      <w:r>
        <w:rPr>
          <w:rtl w:val="0"/>
          <w:lang w:val="en-US"/>
        </w:rPr>
        <w:t>: a / bring animals with the exception of guide dog</w:t>
      </w:r>
      <w:r>
        <w:rPr>
          <w:rtl w:val="0"/>
        </w:rPr>
        <w:t>s</w:t>
      </w:r>
      <w:r>
        <w:rPr>
          <w:rtl w:val="0"/>
        </w:rPr>
        <w:t>;</w:t>
      </w:r>
      <w:r>
        <w:rPr>
          <w:rtl w:val="0"/>
        </w:rPr>
        <w:t xml:space="preserve"> </w:t>
      </w:r>
      <w:r>
        <w:rPr>
          <w:rtl w:val="0"/>
          <w:lang w:val="en-US"/>
        </w:rPr>
        <w:t>b / bring and consum</w:t>
      </w:r>
      <w:r>
        <w:rPr>
          <w:rtl w:val="0"/>
        </w:rPr>
        <w:t>e</w:t>
      </w:r>
      <w:r>
        <w:rPr>
          <w:rtl w:val="0"/>
          <w:lang w:val="en-US"/>
        </w:rPr>
        <w:t xml:space="preserve"> food and </w:t>
      </w:r>
      <w:r>
        <w:rPr>
          <w:rtl w:val="0"/>
        </w:rPr>
        <w:t>beverages</w:t>
      </w:r>
      <w:r>
        <w:rPr>
          <w:rtl w:val="0"/>
        </w:rPr>
        <w:t>;</w:t>
      </w:r>
      <w:r>
        <w:rPr>
          <w:rtl w:val="0"/>
        </w:rPr>
        <w:t xml:space="preserve"> </w:t>
      </w:r>
      <w:r>
        <w:rPr>
          <w:rtl w:val="0"/>
          <w:lang w:val="en-US"/>
        </w:rPr>
        <w:t xml:space="preserve">c / talk on a mobile phone while visiting the exhibition; d / </w:t>
      </w:r>
      <w:r>
        <w:rPr>
          <w:rtl w:val="0"/>
        </w:rPr>
        <w:t>photograph</w:t>
      </w:r>
      <w:r>
        <w:rPr>
          <w:rtl w:val="0"/>
          <w:lang w:val="en-US"/>
        </w:rPr>
        <w:t xml:space="preserve"> with</w:t>
      </w:r>
      <w:r>
        <w:rPr>
          <w:rtl w:val="0"/>
        </w:rPr>
        <w:t xml:space="preserve"> the use of</w:t>
      </w:r>
      <w:r>
        <w:rPr>
          <w:rtl w:val="0"/>
          <w:lang w:val="it-IT"/>
        </w:rPr>
        <w:t xml:space="preserve"> a tripod.</w:t>
      </w:r>
    </w:p>
    <w:p>
      <w:pPr>
        <w:pStyle w:val="List Paragraph"/>
        <w:numPr>
          <w:ilvl w:val="0"/>
          <w:numId w:val="2"/>
        </w:numPr>
        <w:bidi w:val="0"/>
        <w:spacing w:line="237" w:lineRule="auto"/>
        <w:ind w:right="118"/>
        <w:jc w:val="left"/>
        <w:rPr>
          <w:rtl w:val="0"/>
          <w:lang w:val="en-US"/>
        </w:rPr>
      </w:pPr>
      <w:r>
        <w:rPr>
          <w:rtl w:val="0"/>
          <w:lang w:val="en-US"/>
        </w:rPr>
        <w:t>Photographing at the exhibition depends on the consent of the owners of the exhibits.</w:t>
      </w:r>
    </w:p>
    <w:p>
      <w:pPr>
        <w:pStyle w:val="List Paragraph"/>
        <w:numPr>
          <w:ilvl w:val="0"/>
          <w:numId w:val="2"/>
        </w:numPr>
        <w:bidi w:val="0"/>
        <w:spacing w:line="237" w:lineRule="auto"/>
        <w:ind w:right="118"/>
        <w:jc w:val="left"/>
        <w:rPr>
          <w:rtl w:val="0"/>
          <w:lang w:val="en-US"/>
        </w:rPr>
      </w:pPr>
      <w:r>
        <w:rPr>
          <w:rtl w:val="0"/>
          <w:lang w:val="en-US"/>
        </w:rPr>
        <w:t xml:space="preserve">By purchasing a ticket for the exhibition, </w:t>
      </w:r>
      <w:r>
        <w:rPr>
          <w:rtl w:val="0"/>
        </w:rPr>
        <w:t>visitors declare they</w:t>
      </w:r>
      <w:r>
        <w:rPr>
          <w:rtl w:val="0"/>
          <w:lang w:val="en-US"/>
        </w:rPr>
        <w:t xml:space="preserve"> accept the </w:t>
      </w:r>
      <w:r>
        <w:rPr>
          <w:rtl w:val="0"/>
        </w:rPr>
        <w:t xml:space="preserve">visitors </w:t>
      </w:r>
      <w:r>
        <w:rPr>
          <w:rtl w:val="0"/>
          <w:lang w:val="en-US"/>
        </w:rPr>
        <w:t xml:space="preserve">regulations. </w:t>
      </w:r>
    </w:p>
    <w:p>
      <w:pPr>
        <w:pStyle w:val="List Paragraph"/>
        <w:numPr>
          <w:ilvl w:val="0"/>
          <w:numId w:val="2"/>
        </w:numPr>
        <w:bidi w:val="0"/>
        <w:spacing w:line="237" w:lineRule="auto"/>
        <w:ind w:right="118"/>
        <w:jc w:val="left"/>
        <w:rPr>
          <w:rtl w:val="0"/>
          <w:lang w:val="en-US"/>
        </w:rPr>
      </w:pPr>
      <w:r>
        <w:rPr>
          <w:rtl w:val="0"/>
          <w:lang w:val="en-US"/>
        </w:rPr>
        <w:t xml:space="preserve"> Any complaints and </w:t>
      </w:r>
      <w:r>
        <w:rPr>
          <w:rtl w:val="0"/>
        </w:rPr>
        <w:t>suggestions</w:t>
      </w:r>
      <w:r>
        <w:rPr>
          <w:rtl w:val="0"/>
          <w:lang w:val="en-US"/>
        </w:rPr>
        <w:t xml:space="preserve"> should be sent by letter to the address of the International Cultural Cent</w:t>
      </w:r>
      <w:r>
        <w:rPr>
          <w:rtl w:val="0"/>
        </w:rPr>
        <w:t>re</w:t>
      </w:r>
      <w:r>
        <w:rPr>
          <w:rtl w:val="0"/>
          <w:lang w:val="en-US"/>
        </w:rPr>
        <w:t xml:space="preserve"> or to the e-mail address: </w:t>
      </w:r>
      <w:r>
        <w:rPr>
          <w:rStyle w:val="Hyperlink.0"/>
        </w:rPr>
        <w:fldChar w:fldCharType="begin" w:fldLock="0"/>
      </w:r>
      <w:r>
        <w:rPr>
          <w:rStyle w:val="Hyperlink.0"/>
        </w:rPr>
        <w:instrText xml:space="preserve"> HYPERLINK "mailto:sekretariat@mck.krakow.pl"</w:instrText>
      </w:r>
      <w:r>
        <w:rPr>
          <w:rStyle w:val="Hyperlink.0"/>
        </w:rPr>
        <w:fldChar w:fldCharType="separate" w:fldLock="0"/>
      </w:r>
      <w:r>
        <w:rPr>
          <w:rStyle w:val="Hyperlink.0"/>
          <w:rtl w:val="0"/>
        </w:rPr>
        <w:t>sekretariat@mck.krakow.pl</w:t>
      </w:r>
      <w:r>
        <w:rPr/>
        <w:fldChar w:fldCharType="end" w:fldLock="0"/>
      </w:r>
      <w:r/>
    </w:p>
    <w:sectPr>
      <w:headerReference w:type="default" r:id="rId4"/>
      <w:footerReference w:type="default" r:id="rId5"/>
      <w:pgSz w:w="11920" w:h="16840" w:orient="portrait"/>
      <w:pgMar w:top="1340" w:right="960" w:bottom="280" w:left="6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2."/>
      <w:lvlJc w:val="left"/>
      <w:pPr>
        <w:tabs>
          <w:tab w:val="left" w:pos="480"/>
        </w:tabs>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3."/>
      <w:lvlJc w:val="left"/>
      <w:pPr>
        <w:tabs>
          <w:tab w:val="left" w:pos="480"/>
        </w:tabs>
        <w:ind w:left="18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480"/>
        </w:tabs>
        <w:ind w:left="25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5."/>
      <w:lvlJc w:val="left"/>
      <w:pPr>
        <w:tabs>
          <w:tab w:val="left" w:pos="480"/>
        </w:tabs>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6."/>
      <w:lvlJc w:val="left"/>
      <w:pPr>
        <w:tabs>
          <w:tab w:val="left" w:pos="480"/>
        </w:tabs>
        <w:ind w:left="39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480"/>
        </w:tabs>
        <w:ind w:left="46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8."/>
      <w:lvlJc w:val="left"/>
      <w:pPr>
        <w:tabs>
          <w:tab w:val="left" w:pos="480"/>
        </w:tabs>
        <w:ind w:left="54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tab"/>
      <w:lvlText w:val="%9."/>
      <w:lvlJc w:val="left"/>
      <w:pPr>
        <w:tabs>
          <w:tab w:val="left" w:pos="480"/>
        </w:tabs>
        <w:ind w:left="61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A">
    <w:name w:val="Title A"/>
    <w:next w:val="Title A"/>
    <w:pPr>
      <w:keepNext w:val="0"/>
      <w:keepLines w:val="0"/>
      <w:pageBreakBefore w:val="0"/>
      <w:widowControl w:val="0"/>
      <w:shd w:val="clear" w:color="auto" w:fill="auto"/>
      <w:suppressAutoHyphens w:val="0"/>
      <w:bidi w:val="0"/>
      <w:spacing w:before="80" w:after="0" w:line="240" w:lineRule="auto"/>
      <w:ind w:left="2190" w:right="1832" w:firstLine="0"/>
      <w:jc w:val="center"/>
      <w:outlineLvl w:val="9"/>
    </w:pPr>
    <w:rPr>
      <w:rFonts w:ascii="Tahoma" w:cs="Arial Unicode MS" w:hAnsi="Tahom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479" w:right="0" w:hanging="361"/>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479" w:right="0" w:hanging="361"/>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0562c1"/>
      <w:u w:val="single" w:color="0562c1"/>
      <w14:textFill>
        <w14:solidFill>
          <w14:srgbClr w14:val="0562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